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0E" w:rsidRPr="00435E0E" w:rsidRDefault="00435E0E" w:rsidP="00435E0E">
      <w:pPr>
        <w:spacing w:beforeLines="50" w:before="156" w:line="560" w:lineRule="exact"/>
        <w:ind w:firstLineChars="500" w:firstLine="1800"/>
        <w:rPr>
          <w:rFonts w:ascii="方正小标宋_GBK" w:eastAsia="方正小标宋_GBK"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 </w:t>
      </w:r>
      <w:r w:rsidRPr="00134C74">
        <w:rPr>
          <w:rFonts w:ascii="黑体" w:eastAsia="黑体" w:hAnsi="黑体" w:cs="黑体" w:hint="eastAsia"/>
          <w:snapToGrid w:val="0"/>
          <w:kern w:val="0"/>
          <w:sz w:val="44"/>
          <w:szCs w:val="36"/>
        </w:rPr>
        <w:t>江苏省危险废物经营单位信息公开</w:t>
      </w: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 xml:space="preserve"> </w:t>
      </w:r>
      <w:r w:rsidR="00967003">
        <w:rPr>
          <w:rFonts w:ascii="黑体" w:eastAsia="黑体" w:hAnsi="黑体" w:cs="黑体"/>
          <w:snapToGrid w:val="0"/>
          <w:kern w:val="0"/>
          <w:sz w:val="28"/>
          <w:szCs w:val="28"/>
        </w:rPr>
        <w:t>2019</w:t>
      </w:r>
      <w:r w:rsidRPr="00435E0E">
        <w:rPr>
          <w:rFonts w:ascii="黑体" w:eastAsia="黑体" w:hAnsi="黑体" w:cs="黑体"/>
          <w:snapToGrid w:val="0"/>
          <w:kern w:val="0"/>
          <w:sz w:val="28"/>
          <w:szCs w:val="28"/>
        </w:rPr>
        <w:t>年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第</w:t>
      </w:r>
      <w:r w:rsidR="00BE2549">
        <w:rPr>
          <w:rFonts w:ascii="黑体" w:eastAsia="黑体" w:hAnsi="黑体" w:cs="黑体"/>
          <w:snapToGrid w:val="0"/>
          <w:kern w:val="0"/>
          <w:sz w:val="28"/>
          <w:szCs w:val="28"/>
        </w:rPr>
        <w:t>2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435E0E" w:rsidRDefault="00435E0E" w:rsidP="00435E0E">
      <w:pPr>
        <w:spacing w:line="120" w:lineRule="exact"/>
        <w:ind w:firstLineChars="200" w:firstLine="720"/>
        <w:jc w:val="center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333"/>
        <w:gridCol w:w="1275"/>
        <w:gridCol w:w="1439"/>
        <w:gridCol w:w="1984"/>
        <w:gridCol w:w="1633"/>
        <w:gridCol w:w="1984"/>
        <w:gridCol w:w="1276"/>
        <w:gridCol w:w="1843"/>
      </w:tblGrid>
      <w:tr w:rsidR="00435E0E" w:rsidRPr="00134C74" w:rsidTr="00435E0E">
        <w:trPr>
          <w:trHeight w:val="1085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企业名称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经营种类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利用处置能力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（吨/年）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接收量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（吨）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危险废物实际利用处置量（吨）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种类及编号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次生危险废物实际产生量（吨）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危险废物去向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存在危险废物相关问题及整改情况</w:t>
            </w:r>
          </w:p>
        </w:tc>
      </w:tr>
      <w:tr w:rsidR="00435E0E" w:rsidRPr="00134C74" w:rsidTr="008633AF">
        <w:trPr>
          <w:trHeight w:val="774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134C74" w:rsidP="00134C74">
            <w:pPr>
              <w:spacing w:line="300" w:lineRule="exact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江苏理士电池有限公司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废铅蓄电池HW</w:t>
            </w: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435E0E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50</w:t>
            </w: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000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A436BF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/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A436BF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/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A436BF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/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无</w:t>
            </w:r>
          </w:p>
        </w:tc>
      </w:tr>
      <w:tr w:rsidR="00435E0E" w:rsidRPr="00134C74" w:rsidTr="00E646FB">
        <w:trPr>
          <w:trHeight w:val="541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435E0E" w:rsidRPr="00134C74" w:rsidTr="00E646FB">
        <w:trPr>
          <w:trHeight w:val="549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E646FB">
        <w:trPr>
          <w:trHeight w:val="561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</w:tbl>
    <w:p w:rsidR="00FD7BCC" w:rsidRPr="002951A0" w:rsidRDefault="00FD7BCC" w:rsidP="00134C74">
      <w:pPr>
        <w:spacing w:beforeLines="50" w:before="156" w:line="560" w:lineRule="exact"/>
        <w:rPr>
          <w:rFonts w:ascii="黑体" w:eastAsia="黑体" w:hAnsi="黑体" w:cs="黑体"/>
          <w:snapToGrid w:val="0"/>
          <w:kern w:val="0"/>
          <w:sz w:val="36"/>
          <w:szCs w:val="36"/>
        </w:rPr>
      </w:pPr>
      <w:bookmarkStart w:id="0" w:name="_GoBack"/>
      <w:bookmarkEnd w:id="0"/>
    </w:p>
    <w:sectPr w:rsidR="00FD7BCC" w:rsidRPr="002951A0" w:rsidSect="00134C74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E3" w:rsidRDefault="00133BE3" w:rsidP="00435E0E">
      <w:r>
        <w:separator/>
      </w:r>
    </w:p>
  </w:endnote>
  <w:endnote w:type="continuationSeparator" w:id="0">
    <w:p w:rsidR="00133BE3" w:rsidRDefault="00133BE3" w:rsidP="004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E3" w:rsidRDefault="00133BE3" w:rsidP="00435E0E">
      <w:r>
        <w:separator/>
      </w:r>
    </w:p>
  </w:footnote>
  <w:footnote w:type="continuationSeparator" w:id="0">
    <w:p w:rsidR="00133BE3" w:rsidRDefault="00133BE3" w:rsidP="0043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8B"/>
    <w:rsid w:val="00133BE3"/>
    <w:rsid w:val="00134C74"/>
    <w:rsid w:val="00137250"/>
    <w:rsid w:val="002951A0"/>
    <w:rsid w:val="00435E0E"/>
    <w:rsid w:val="00700F8F"/>
    <w:rsid w:val="008633AF"/>
    <w:rsid w:val="00967003"/>
    <w:rsid w:val="00A436BF"/>
    <w:rsid w:val="00B64C8B"/>
    <w:rsid w:val="00B825CE"/>
    <w:rsid w:val="00BE2549"/>
    <w:rsid w:val="00D2147C"/>
    <w:rsid w:val="00D22D32"/>
    <w:rsid w:val="00E646FB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AE2B5EC1-A21B-4994-8D0D-68EFEB6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C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姜荣才</cp:lastModifiedBy>
  <cp:revision>13</cp:revision>
  <cp:lastPrinted>2019-07-05T09:40:00Z</cp:lastPrinted>
  <dcterms:created xsi:type="dcterms:W3CDTF">2018-08-03T12:11:00Z</dcterms:created>
  <dcterms:modified xsi:type="dcterms:W3CDTF">2019-07-13T02:26:00Z</dcterms:modified>
</cp:coreProperties>
</file>